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4E" w:rsidRDefault="0020374E" w:rsidP="0020374E">
      <w:pPr>
        <w:autoSpaceDE w:val="0"/>
        <w:autoSpaceDN w:val="0"/>
        <w:adjustRightInd w:val="0"/>
        <w:spacing w:line="341" w:lineRule="exact"/>
        <w:ind w:right="-20"/>
        <w:rPr>
          <w:rFonts w:ascii="標楷體" w:eastAsia="標楷體" w:hAnsi="Times New Roman" w:cs="Times New Roman" w:hint="eastAsia"/>
          <w:kern w:val="0"/>
        </w:rPr>
      </w:pPr>
    </w:p>
    <w:p w:rsidR="0020374E" w:rsidRDefault="0020374E" w:rsidP="0020374E">
      <w:pPr>
        <w:tabs>
          <w:tab w:val="left" w:pos="3660"/>
          <w:tab w:val="left" w:pos="4980"/>
        </w:tabs>
        <w:autoSpaceDE w:val="0"/>
        <w:autoSpaceDN w:val="0"/>
        <w:adjustRightInd w:val="0"/>
        <w:spacing w:line="360" w:lineRule="exact"/>
        <w:ind w:right="-20"/>
        <w:rPr>
          <w:rFonts w:ascii="標楷體" w:eastAsia="標楷體" w:hAnsi="Times New Roman" w:cs="Times New Roman"/>
          <w:kern w:val="0"/>
        </w:rPr>
      </w:pPr>
      <w:r>
        <w:rPr>
          <w:rFonts w:ascii="標楷體" w:eastAsia="標楷體" w:hAnsi="Times New Roman" w:cs="標楷體" w:hint="eastAsia"/>
          <w:kern w:val="0"/>
          <w:position w:val="-2"/>
        </w:rPr>
        <w:t>長榮大學</w:t>
      </w:r>
      <w:r>
        <w:rPr>
          <w:rFonts w:ascii="標楷體" w:eastAsia="標楷體" w:hAnsi="Times New Roman" w:cs="標楷體"/>
          <w:kern w:val="0"/>
          <w:position w:val="-2"/>
        </w:rPr>
        <w:t xml:space="preserve"> </w:t>
      </w:r>
      <w:r>
        <w:rPr>
          <w:rFonts w:ascii="標楷體" w:eastAsia="標楷體" w:hAnsi="標楷體" w:cs="標楷體" w:hint="eastAsia"/>
          <w:color w:val="000000"/>
          <w:u w:val="single"/>
        </w:rPr>
        <w:t>管理</w:t>
      </w:r>
      <w:r>
        <w:rPr>
          <w:rFonts w:ascii="標楷體" w:eastAsia="標楷體" w:hAnsi="Times New Roman" w:cs="標楷體"/>
          <w:kern w:val="0"/>
          <w:position w:val="-2"/>
          <w:u w:val="single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2"/>
        </w:rPr>
        <w:t>學院</w:t>
      </w:r>
      <w:r>
        <w:rPr>
          <w:rFonts w:ascii="標楷體" w:eastAsia="標楷體" w:hAnsi="Times New Roman" w:cs="標楷體"/>
          <w:kern w:val="0"/>
          <w:position w:val="-2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u w:val="single"/>
        </w:rPr>
        <w:t>不動產財務金融學士學位學程</w:t>
      </w:r>
      <w:r>
        <w:rPr>
          <w:rFonts w:ascii="標楷體" w:eastAsia="標楷體" w:hAnsi="Times New Roman" w:cs="標楷體"/>
          <w:kern w:val="0"/>
          <w:position w:val="-2"/>
          <w:u w:val="single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2"/>
        </w:rPr>
        <w:t>學系</w:t>
      </w:r>
      <w:r>
        <w:rPr>
          <w:rFonts w:ascii="標楷體" w:eastAsia="標楷體" w:hAnsi="Times New Roman" w:cs="標楷體"/>
          <w:kern w:val="0"/>
          <w:position w:val="-2"/>
        </w:rPr>
        <w:t>(</w:t>
      </w:r>
      <w:r>
        <w:rPr>
          <w:rFonts w:ascii="標楷體" w:eastAsia="標楷體" w:hAnsi="Times New Roman" w:cs="標楷體" w:hint="eastAsia"/>
          <w:kern w:val="0"/>
          <w:position w:val="-2"/>
        </w:rPr>
        <w:t>所</w:t>
      </w:r>
      <w:r>
        <w:rPr>
          <w:rFonts w:ascii="標楷體" w:eastAsia="標楷體" w:hAnsi="Times New Roman" w:cs="標楷體"/>
          <w:kern w:val="0"/>
          <w:position w:val="-2"/>
        </w:rPr>
        <w:t>)</w:t>
      </w:r>
      <w:r>
        <w:rPr>
          <w:rFonts w:ascii="標楷體" w:eastAsia="標楷體" w:hAnsi="Times New Roman" w:cs="標楷體"/>
          <w:kern w:val="0"/>
          <w:position w:val="-2"/>
          <w:u w:val="single"/>
        </w:rPr>
        <w:t xml:space="preserve"> 106 </w:t>
      </w:r>
      <w:r>
        <w:rPr>
          <w:rFonts w:ascii="標楷體" w:eastAsia="標楷體" w:hAnsi="Times New Roman" w:cs="標楷體" w:hint="eastAsia"/>
          <w:kern w:val="0"/>
          <w:position w:val="-2"/>
        </w:rPr>
        <w:t>學年度課程規劃審議表</w:t>
      </w:r>
    </w:p>
    <w:p w:rsidR="0020374E" w:rsidRDefault="0020374E" w:rsidP="0020374E">
      <w:pPr>
        <w:autoSpaceDE w:val="0"/>
        <w:autoSpaceDN w:val="0"/>
        <w:adjustRightInd w:val="0"/>
        <w:spacing w:before="9" w:line="50" w:lineRule="exact"/>
        <w:rPr>
          <w:rFonts w:ascii="標楷體" w:eastAsia="標楷體" w:hAnsi="Times New Roman" w:cs="Times New Roman"/>
          <w:kern w:val="0"/>
          <w:sz w:val="5"/>
          <w:szCs w:val="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1018"/>
        <w:gridCol w:w="1186"/>
        <w:gridCol w:w="1467"/>
        <w:gridCol w:w="917"/>
        <w:gridCol w:w="2384"/>
        <w:gridCol w:w="1075"/>
      </w:tblGrid>
      <w:tr w:rsidR="0020374E" w:rsidTr="00915EF4">
        <w:trPr>
          <w:trHeight w:hRule="exact" w:val="73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學院教育目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</w:rPr>
              <w:t>標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4E62E7" w:rsidRDefault="0020374E" w:rsidP="00915EF4">
            <w:pPr>
              <w:autoSpaceDE w:val="0"/>
              <w:autoSpaceDN w:val="0"/>
              <w:adjustRightInd w:val="0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培養具備管理</w:t>
            </w:r>
            <w:r w:rsidRPr="004E62E7">
              <w:rPr>
                <w:rFonts w:ascii="標楷體" w:eastAsia="標楷體" w:hAnsi="Times New Roman" w:cs="標楷體"/>
                <w:kern w:val="0"/>
                <w:position w:val="-1"/>
              </w:rPr>
              <w:t>/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專業、創新、倫理與服務精神之人才。</w:t>
            </w:r>
          </w:p>
        </w:tc>
      </w:tr>
      <w:tr w:rsidR="0020374E" w:rsidTr="00915EF4">
        <w:trPr>
          <w:trHeight w:hRule="exact" w:val="730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系</w:t>
            </w:r>
            <w:r>
              <w:rPr>
                <w:rFonts w:ascii="標楷體" w:eastAsia="標楷體" w:hAnsi="Times New Roman" w:cs="標楷體"/>
                <w:kern w:val="0"/>
                <w:position w:val="-1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所</w:t>
            </w:r>
            <w:r>
              <w:rPr>
                <w:rFonts w:ascii="標楷體" w:eastAsia="標楷體" w:hAnsi="Times New Roman" w:cs="標楷體"/>
                <w:kern w:val="0"/>
                <w:position w:val="-1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教育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</w:rPr>
              <w:t>目標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4E62E7" w:rsidRDefault="0020374E" w:rsidP="00915EF4">
            <w:pPr>
              <w:widowControl/>
              <w:spacing w:line="300" w:lineRule="atLeast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 w:rsidRPr="004E62E7">
              <w:rPr>
                <w:rFonts w:ascii="標楷體" w:eastAsia="標楷體" w:hAnsi="Times New Roman" w:cs="標楷體"/>
                <w:kern w:val="0"/>
                <w:position w:val="-1"/>
              </w:rPr>
              <w:t>1.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培育具財務金融專長之不動產專業人才。</w:t>
            </w:r>
          </w:p>
          <w:p w:rsidR="0020374E" w:rsidRPr="004E62E7" w:rsidRDefault="0020374E" w:rsidP="00915EF4">
            <w:pPr>
              <w:widowControl/>
              <w:spacing w:line="300" w:lineRule="atLeast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 w:rsidRPr="004E62E7">
              <w:rPr>
                <w:rFonts w:ascii="標楷體" w:eastAsia="標楷體" w:hAnsi="Times New Roman" w:cs="標楷體"/>
                <w:kern w:val="0"/>
                <w:position w:val="-1"/>
              </w:rPr>
              <w:t>2.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具備創新、容忍力與跨領域整合之專業特質。</w:t>
            </w:r>
          </w:p>
          <w:p w:rsidR="0020374E" w:rsidRPr="004E62E7" w:rsidRDefault="0020374E" w:rsidP="00915EF4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標楷體" w:eastAsia="標楷體" w:hAnsi="Times New Roman" w:cs="Times New Roman"/>
                <w:kern w:val="0"/>
                <w:position w:val="-1"/>
              </w:rPr>
            </w:pPr>
          </w:p>
        </w:tc>
      </w:tr>
      <w:tr w:rsidR="0020374E" w:rsidTr="00915EF4">
        <w:trPr>
          <w:trHeight w:hRule="exact" w:val="1397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301" w:lineRule="exact"/>
              <w:ind w:left="102" w:right="-20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學生核心能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</w:rPr>
              <w:t>力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4E62E7" w:rsidRDefault="0020374E" w:rsidP="00915EF4">
            <w:pPr>
              <w:widowControl/>
              <w:spacing w:line="300" w:lineRule="atLeast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</w:rPr>
              <w:t>1.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具備不動產與財務金融的專業素養。</w:t>
            </w:r>
          </w:p>
          <w:p w:rsidR="0020374E" w:rsidRPr="004E62E7" w:rsidRDefault="0020374E" w:rsidP="00915EF4">
            <w:pPr>
              <w:widowControl/>
              <w:spacing w:line="300" w:lineRule="atLeast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</w:rPr>
              <w:t>2.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具備跨領域學習與團隊合作的能力。</w:t>
            </w:r>
          </w:p>
          <w:p w:rsidR="0020374E" w:rsidRPr="004E62E7" w:rsidRDefault="0020374E" w:rsidP="00915EF4">
            <w:pPr>
              <w:widowControl/>
              <w:spacing w:line="300" w:lineRule="atLeast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</w:rPr>
              <w:t>3.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具備資料蒐集、整理與分析應用的能力。</w:t>
            </w:r>
          </w:p>
          <w:p w:rsidR="0020374E" w:rsidRPr="004E62E7" w:rsidRDefault="0020374E" w:rsidP="00915EF4">
            <w:pPr>
              <w:widowControl/>
              <w:spacing w:line="300" w:lineRule="atLeast"/>
              <w:rPr>
                <w:rFonts w:ascii="標楷體" w:eastAsia="標楷體" w:hAnsi="Times New Roman" w:cs="Times New Roman"/>
                <w:kern w:val="0"/>
                <w:position w:val="-1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</w:rPr>
              <w:t>4.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</w:rPr>
              <w:t>具備企業倫理與永續發展的價值觀。</w:t>
            </w:r>
          </w:p>
        </w:tc>
      </w:tr>
      <w:tr w:rsidR="0020374E" w:rsidTr="00915EF4">
        <w:trPr>
          <w:trHeight w:hRule="exact" w:val="37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課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before="24" w:line="360" w:lineRule="exact"/>
              <w:ind w:left="102" w:right="48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</w:rPr>
              <w:t>程</w:t>
            </w:r>
            <w:r>
              <w:rPr>
                <w:rFonts w:ascii="標楷體" w:eastAsia="標楷體" w:hAnsi="Times New Roman" w:cs="標楷體"/>
                <w:kern w:val="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</w:rPr>
              <w:t>結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line="336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</w:rPr>
              <w:t>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區分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類別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應修學分數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比例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師資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備註</w:t>
            </w:r>
          </w:p>
        </w:tc>
      </w:tr>
      <w:tr w:rsidR="0020374E" w:rsidTr="00915EF4">
        <w:trPr>
          <w:trHeight w:hRule="exact" w:val="37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校訂必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</w:rPr>
              <w:t>修課程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共同必修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0/128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37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語文必修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10/128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37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通識必修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18/128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1084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本系專</w:t>
            </w:r>
          </w:p>
          <w:p w:rsidR="0020374E" w:rsidRDefault="0020374E" w:rsidP="00915EF4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</w:rPr>
              <w:t>業課程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基礎必修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19/128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0A014B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土開</w:t>
            </w:r>
            <w:r w:rsidRPr="000A014B">
              <w:rPr>
                <w:rFonts w:ascii="標楷體" w:eastAsia="標楷體" w:hAnsi="標楷體" w:cs="標楷體" w:hint="eastAsia"/>
              </w:rPr>
              <w:t>系專任</w:t>
            </w:r>
            <w:proofErr w:type="gramEnd"/>
            <w:r w:rsidRPr="000A014B">
              <w:rPr>
                <w:rFonts w:ascii="標楷體" w:eastAsia="標楷體" w:hAnsi="標楷體" w:cs="標楷體" w:hint="eastAsia"/>
              </w:rPr>
              <w:t>：</w:t>
            </w:r>
            <w:r w:rsidRPr="000A014B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3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  <w:p w:rsidR="0020374E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財金系專任</w:t>
            </w:r>
            <w:r w:rsidRPr="000A014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12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  <w:p w:rsidR="0020374E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外系支援：</w:t>
            </w:r>
            <w:r>
              <w:rPr>
                <w:rFonts w:ascii="標楷體" w:eastAsia="標楷體" w:hAnsi="標楷體" w:cs="標楷體"/>
              </w:rPr>
              <w:t xml:space="preserve">   1 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  <w:p w:rsidR="0020374E" w:rsidRPr="00270571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0A014B">
              <w:rPr>
                <w:rFonts w:ascii="標楷體" w:eastAsia="標楷體" w:hAnsi="標楷體" w:cs="標楷體" w:hint="eastAsia"/>
              </w:rPr>
              <w:t>校外兼任：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0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1114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301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專業必修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27/128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0A014B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土開</w:t>
            </w:r>
            <w:r w:rsidRPr="000A014B">
              <w:rPr>
                <w:rFonts w:ascii="標楷體" w:eastAsia="標楷體" w:hAnsi="標楷體" w:cs="標楷體" w:hint="eastAsia"/>
              </w:rPr>
              <w:t>系專任</w:t>
            </w:r>
            <w:proofErr w:type="gramEnd"/>
            <w:r w:rsidRPr="000A014B">
              <w:rPr>
                <w:rFonts w:ascii="標楷體" w:eastAsia="標楷體" w:hAnsi="標楷體" w:cs="標楷體" w:hint="eastAsia"/>
              </w:rPr>
              <w:t>：</w:t>
            </w:r>
            <w:r w:rsidRPr="000A014B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3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  <w:p w:rsidR="0020374E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財金系專任</w:t>
            </w:r>
            <w:r w:rsidRPr="000A014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12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  <w:p w:rsidR="0020374E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外系支援：</w:t>
            </w:r>
            <w:r>
              <w:rPr>
                <w:rFonts w:ascii="標楷體" w:eastAsia="標楷體" w:hAnsi="標楷體" w:cs="標楷體"/>
              </w:rPr>
              <w:t xml:space="preserve">   0 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  <w:p w:rsidR="0020374E" w:rsidRPr="00464390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0A014B">
              <w:rPr>
                <w:rFonts w:ascii="標楷體" w:eastAsia="標楷體" w:hAnsi="標楷體" w:cs="標楷體" w:hint="eastAsia"/>
              </w:rPr>
              <w:t>校外兼任：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0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113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本系選修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4E" w:rsidRPr="00270571" w:rsidRDefault="0020374E" w:rsidP="00915EF4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70571">
              <w:rPr>
                <w:rFonts w:ascii="標楷體" w:eastAsia="標楷體" w:hAnsi="標楷體" w:cs="標楷體"/>
                <w:color w:val="000000"/>
                <w:kern w:val="0"/>
              </w:rPr>
              <w:t>54/128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Pr="000A014B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土開</w:t>
            </w:r>
            <w:r w:rsidRPr="000A014B">
              <w:rPr>
                <w:rFonts w:ascii="標楷體" w:eastAsia="標楷體" w:hAnsi="標楷體" w:cs="標楷體" w:hint="eastAsia"/>
              </w:rPr>
              <w:t>系專任</w:t>
            </w:r>
            <w:proofErr w:type="gramEnd"/>
            <w:r w:rsidRPr="000A014B">
              <w:rPr>
                <w:rFonts w:ascii="標楷體" w:eastAsia="標楷體" w:hAnsi="標楷體" w:cs="標楷體" w:hint="eastAsia"/>
              </w:rPr>
              <w:t>：</w:t>
            </w:r>
            <w:r w:rsidRPr="000A014B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3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  <w:p w:rsidR="0020374E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財金系專任</w:t>
            </w:r>
            <w:r w:rsidRPr="000A014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12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  <w:p w:rsidR="0020374E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外系支援：</w:t>
            </w:r>
            <w:r>
              <w:rPr>
                <w:rFonts w:ascii="標楷體" w:eastAsia="標楷體" w:hAnsi="標楷體" w:cs="標楷體"/>
              </w:rPr>
              <w:t xml:space="preserve">   0 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  <w:p w:rsidR="0020374E" w:rsidRPr="00464390" w:rsidRDefault="0020374E" w:rsidP="00915EF4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0A014B">
              <w:rPr>
                <w:rFonts w:ascii="標楷體" w:eastAsia="標楷體" w:hAnsi="標楷體" w:cs="標楷體" w:hint="eastAsia"/>
              </w:rPr>
              <w:t>校外兼任：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4</w:t>
            </w:r>
            <w:r w:rsidRPr="000A014B">
              <w:rPr>
                <w:rFonts w:ascii="標楷體" w:eastAsia="標楷體" w:hAnsi="標楷體" w:cs="標楷體"/>
              </w:rPr>
              <w:t xml:space="preserve"> </w:t>
            </w:r>
            <w:r w:rsidRPr="000A014B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37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承認外系選修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0374E" w:rsidTr="00915EF4">
        <w:trPr>
          <w:trHeight w:hRule="exact" w:val="370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畢業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應修總學分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數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128</w:t>
            </w:r>
          </w:p>
        </w:tc>
      </w:tr>
      <w:tr w:rsidR="0020374E" w:rsidTr="00915EF4">
        <w:trPr>
          <w:trHeight w:hRule="exact" w:val="370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課程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配當表</w:t>
            </w:r>
            <w:proofErr w:type="gramEnd"/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42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附件夾檔</w:t>
            </w:r>
          </w:p>
        </w:tc>
      </w:tr>
      <w:tr w:rsidR="0020374E" w:rsidTr="00915EF4">
        <w:trPr>
          <w:trHeight w:hRule="exact" w:val="372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課程地圖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4E" w:rsidRDefault="0020374E" w:rsidP="00915EF4">
            <w:pPr>
              <w:autoSpaceDE w:val="0"/>
              <w:autoSpaceDN w:val="0"/>
              <w:adjustRightInd w:val="0"/>
              <w:spacing w:line="299" w:lineRule="exact"/>
              <w:ind w:left="1422" w:right="-2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</w:rPr>
              <w:t>附件夾檔</w:t>
            </w:r>
          </w:p>
        </w:tc>
      </w:tr>
    </w:tbl>
    <w:p w:rsidR="001F300A" w:rsidRDefault="001F300A"/>
    <w:sectPr w:rsidR="001F300A" w:rsidSect="001F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B7" w:rsidRDefault="00387AB7" w:rsidP="009238C7">
      <w:r>
        <w:separator/>
      </w:r>
    </w:p>
  </w:endnote>
  <w:endnote w:type="continuationSeparator" w:id="0">
    <w:p w:rsidR="00387AB7" w:rsidRDefault="00387AB7" w:rsidP="0092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B7" w:rsidRDefault="00387AB7" w:rsidP="009238C7">
      <w:r>
        <w:separator/>
      </w:r>
    </w:p>
  </w:footnote>
  <w:footnote w:type="continuationSeparator" w:id="0">
    <w:p w:rsidR="00387AB7" w:rsidRDefault="00387AB7" w:rsidP="0092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4E"/>
    <w:rsid w:val="00090690"/>
    <w:rsid w:val="00145930"/>
    <w:rsid w:val="001F300A"/>
    <w:rsid w:val="0020374E"/>
    <w:rsid w:val="00350778"/>
    <w:rsid w:val="00387AB7"/>
    <w:rsid w:val="005050B1"/>
    <w:rsid w:val="00696F0B"/>
    <w:rsid w:val="009238C7"/>
    <w:rsid w:val="00C1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8C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8C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.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AIS-12</dc:creator>
  <cp:keywords/>
  <dc:description/>
  <cp:lastModifiedBy>AIS-12</cp:lastModifiedBy>
  <cp:revision>2</cp:revision>
  <dcterms:created xsi:type="dcterms:W3CDTF">2017-07-07T10:18:00Z</dcterms:created>
  <dcterms:modified xsi:type="dcterms:W3CDTF">2017-07-07T10:18:00Z</dcterms:modified>
</cp:coreProperties>
</file>