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33" w:rsidRPr="009C1B33" w:rsidRDefault="009C1B33" w:rsidP="009C1B33">
      <w:pPr>
        <w:widowControl/>
        <w:spacing w:before="100" w:beforeAutospacing="1" w:after="100" w:afterAutospacing="1" w:line="300" w:lineRule="atLeast"/>
        <w:ind w:left="150" w:right="150"/>
        <w:jc w:val="center"/>
        <w:rPr>
          <w:rFonts w:ascii="Arial" w:eastAsia="新細明體" w:hAnsi="Arial" w:cs="Arial"/>
          <w:color w:val="333333"/>
          <w:kern w:val="0"/>
          <w:sz w:val="18"/>
          <w:szCs w:val="18"/>
        </w:rPr>
      </w:pPr>
      <w:r w:rsidRPr="009C1B33">
        <w:rPr>
          <w:rFonts w:ascii="標楷體" w:eastAsia="標楷體" w:hAnsi="標楷體" w:cs="Arial" w:hint="eastAsia"/>
          <w:b/>
          <w:bCs/>
          <w:color w:val="333333"/>
          <w:kern w:val="0"/>
          <w:sz w:val="30"/>
          <w:szCs w:val="30"/>
        </w:rPr>
        <w:t>長榮大學神學院教師升等與輔導評審辦法</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新細明體" w:eastAsia="新細明體" w:hAnsi="新細明體" w:cs="Arial" w:hint="eastAsia"/>
          <w:color w:val="333333"/>
          <w:kern w:val="0"/>
          <w:sz w:val="18"/>
          <w:szCs w:val="18"/>
        </w:rPr>
        <w:t>97學年度第一學期第1次院教師評審委員議通過</w:t>
      </w:r>
      <w:r w:rsidRPr="009C1B33">
        <w:rPr>
          <w:rFonts w:ascii="新細明體" w:eastAsia="新細明體" w:hAnsi="新細明體" w:cs="Arial" w:hint="eastAsia"/>
          <w:color w:val="333333"/>
          <w:kern w:val="0"/>
          <w:sz w:val="18"/>
          <w:szCs w:val="18"/>
        </w:rPr>
        <w:br/>
        <w:t>97.9.10 97學年度第一學期第2次院務會議通過</w:t>
      </w:r>
      <w:r w:rsidRPr="009C1B33">
        <w:rPr>
          <w:rFonts w:ascii="新細明體" w:eastAsia="新細明體" w:hAnsi="新細明體" w:cs="Arial" w:hint="eastAsia"/>
          <w:color w:val="333333"/>
          <w:kern w:val="0"/>
          <w:sz w:val="18"/>
          <w:szCs w:val="18"/>
        </w:rPr>
        <w:br/>
        <w:t>97.10.16 98學年度第一學期第3次院務會議修正通過98.10.23</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第一條 依據本校教師評審委員會設置辦法、本院教師評審委員會設置辦法及相關規定，制訂本辦法。</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第二條 本院專任教師之升等，除依據本校教師升等相關法規外，依照本辦法辦理。</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第三條 評審時各系、所、中心應向本院提供系、所、中心評審過程之全部資料，包括：</w:t>
      </w:r>
    </w:p>
    <w:p w:rsidR="009C1B33" w:rsidRPr="009C1B33" w:rsidRDefault="009C1B33" w:rsidP="009C1B33">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一、系、所、中心教評會之會議紀錄。</w:t>
      </w:r>
      <w:r w:rsidRPr="009C1B33">
        <w:rPr>
          <w:rFonts w:ascii="標楷體" w:eastAsia="標楷體" w:hAnsi="標楷體" w:cs="Arial" w:hint="eastAsia"/>
          <w:color w:val="333333"/>
          <w:kern w:val="0"/>
          <w:sz w:val="30"/>
          <w:szCs w:val="30"/>
        </w:rPr>
        <w:br/>
        <w:t>二、申請人之著作一覽表(依國科會之格式)及代表著作。</w:t>
      </w:r>
      <w:r w:rsidRPr="009C1B33">
        <w:rPr>
          <w:rFonts w:ascii="標楷體" w:eastAsia="標楷體" w:hAnsi="標楷體" w:cs="Arial" w:hint="eastAsia"/>
          <w:color w:val="333333"/>
          <w:kern w:val="0"/>
          <w:sz w:val="30"/>
          <w:szCs w:val="30"/>
        </w:rPr>
        <w:br/>
        <w:t>三、申請人在本級職升等年資內有關教學、研究及服務之評審資料。</w:t>
      </w:r>
      <w:r w:rsidRPr="009C1B33">
        <w:rPr>
          <w:rFonts w:ascii="標楷體" w:eastAsia="標楷體" w:hAnsi="標楷體" w:cs="Arial" w:hint="eastAsia"/>
          <w:color w:val="333333"/>
          <w:kern w:val="0"/>
          <w:sz w:val="30"/>
          <w:szCs w:val="30"/>
        </w:rPr>
        <w:br/>
      </w:r>
      <w:r w:rsidRPr="009C1B33">
        <w:rPr>
          <w:rFonts w:ascii="標楷體" w:eastAsia="標楷體" w:hAnsi="標楷體" w:cs="Arial" w:hint="eastAsia"/>
          <w:color w:val="333333"/>
          <w:kern w:val="0"/>
          <w:sz w:val="30"/>
          <w:szCs w:val="30"/>
        </w:rPr>
        <w:lastRenderedPageBreak/>
        <w:t>四、學校規定之評審表格資料。</w:t>
      </w:r>
      <w:r w:rsidRPr="009C1B33">
        <w:rPr>
          <w:rFonts w:ascii="標楷體" w:eastAsia="標楷體" w:hAnsi="標楷體" w:cs="Arial" w:hint="eastAsia"/>
          <w:color w:val="333333"/>
          <w:kern w:val="0"/>
          <w:sz w:val="30"/>
          <w:szCs w:val="30"/>
        </w:rPr>
        <w:br/>
        <w:t>五、申請人自行補充之資料。</w:t>
      </w:r>
    </w:p>
    <w:p w:rsidR="009C1B33" w:rsidRPr="009C1B33" w:rsidRDefault="009C1B33" w:rsidP="009C1B33">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第四條 教師升等評審內容以教學、研究、服務三項為依據：</w:t>
      </w:r>
    </w:p>
    <w:p w:rsidR="009C1B33" w:rsidRPr="009C1B33" w:rsidRDefault="009C1B33" w:rsidP="009C1B33">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一、教學：以任課時數、指導學生論文報告、指導學生畢業專題、教師自編教材教具、指導學生參加比賽、學生意見調查資料等為審查重點。</w:t>
      </w:r>
      <w:r w:rsidRPr="009C1B33">
        <w:rPr>
          <w:rFonts w:ascii="標楷體" w:eastAsia="標楷體" w:hAnsi="標楷體" w:cs="Arial" w:hint="eastAsia"/>
          <w:color w:val="333333"/>
          <w:kern w:val="0"/>
          <w:sz w:val="30"/>
          <w:szCs w:val="30"/>
        </w:rPr>
        <w:br/>
        <w:t>二、研究：以專業性著述、論文、創作之展覽或表演、報告、譯著等為審查重點。</w:t>
      </w:r>
      <w:r w:rsidRPr="009C1B33">
        <w:rPr>
          <w:rFonts w:ascii="標楷體" w:eastAsia="標楷體" w:hAnsi="標楷體" w:cs="Arial" w:hint="eastAsia"/>
          <w:color w:val="333333"/>
          <w:kern w:val="0"/>
          <w:sz w:val="30"/>
          <w:szCs w:val="30"/>
        </w:rPr>
        <w:br/>
        <w:t>三、服務：以學術、行政、推廣服務及爭取合約補助為審查重點。</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第五條 申請人送審之著作、創作應為取得前一等級教師資格後所發表之著作、創作，同時並符合送審前五年內在國內外知名學術或專業刊物發表或已為接受且出具證明將定期發表，或經出版公開發行者。申請人並應自行擇定代表著作及參考著作。</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lastRenderedPageBreak/>
        <w:t>第六條 以著作(創作)提出升等審查者，最近二年內，應在本院教師論文發表會或本校承辦之各項研討會公開發表論文至少一次，且符合下列條件之一：</w:t>
      </w:r>
    </w:p>
    <w:p w:rsidR="009C1B33" w:rsidRPr="009C1B33" w:rsidRDefault="009C1B33" w:rsidP="009C1B33">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一、其主要著作與參考著作，須符合第五條之規定外，須有至少兩篇論文、著作或作品，在具審查機制之學術或專業刊物發表。若為團隊研究，應註明發表人主要負責部分。</w:t>
      </w:r>
    </w:p>
    <w:p w:rsidR="009C1B33" w:rsidRPr="009C1B33" w:rsidRDefault="009C1B33" w:rsidP="009C1B33">
      <w:pPr>
        <w:widowControl/>
        <w:spacing w:before="100" w:beforeAutospacing="1" w:after="100" w:afterAutospacing="1" w:line="300" w:lineRule="atLeast"/>
        <w:ind w:left="7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二、若為藝術或數位媒體設計之創作，至少須有二場以上之個人公開展演或發表。</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第七條 院評審委員由院教師評審委員擔任之，每次會議須達三分之二以上委員出席方得開會，投票以三分之二（含）贊同為通過。</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第八條 申請人對評審結果有疑義時，得向本校教師評審委員會提出書面申覆。</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t> </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標楷體" w:eastAsia="標楷體" w:hAnsi="標楷體" w:cs="Arial" w:hint="eastAsia"/>
          <w:color w:val="333333"/>
          <w:kern w:val="0"/>
          <w:sz w:val="30"/>
          <w:szCs w:val="30"/>
        </w:rPr>
        <w:t>第九條 本辦法如有未盡事宜，依照本校教師升等辦法辦理。</w:t>
      </w:r>
    </w:p>
    <w:p w:rsidR="009C1B33" w:rsidRPr="009C1B33" w:rsidRDefault="009C1B33" w:rsidP="009C1B33">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9C1B33">
        <w:rPr>
          <w:rFonts w:ascii="Arial" w:eastAsia="新細明體" w:hAnsi="Arial" w:cs="Arial"/>
          <w:color w:val="333333"/>
          <w:kern w:val="0"/>
          <w:sz w:val="18"/>
          <w:szCs w:val="18"/>
        </w:rPr>
        <w:lastRenderedPageBreak/>
        <w:t> </w:t>
      </w:r>
    </w:p>
    <w:p w:rsidR="00EB0BB2" w:rsidRDefault="009C1B33" w:rsidP="009C1B33">
      <w:r w:rsidRPr="009C1B33">
        <w:rPr>
          <w:rFonts w:ascii="標楷體" w:eastAsia="標楷體" w:hAnsi="標楷體" w:cs="Arial" w:hint="eastAsia"/>
          <w:color w:val="333333"/>
          <w:kern w:val="0"/>
          <w:sz w:val="30"/>
          <w:szCs w:val="30"/>
        </w:rPr>
        <w:t>第十條 本辦法經院務會議通過後，報請校教師評審委員會核備，修正時亦同。</w:t>
      </w:r>
      <w:bookmarkStart w:id="0" w:name="_GoBack"/>
      <w:bookmarkEnd w:id="0"/>
    </w:p>
    <w:sectPr w:rsidR="00EB0BB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33"/>
    <w:rsid w:val="009C1B33"/>
    <w:rsid w:val="00EB0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E904C-A03D-4439-BB64-F1B3C9F2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1B3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9C1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0869">
      <w:bodyDiv w:val="1"/>
      <w:marLeft w:val="0"/>
      <w:marRight w:val="0"/>
      <w:marTop w:val="0"/>
      <w:marBottom w:val="0"/>
      <w:divBdr>
        <w:top w:val="none" w:sz="0" w:space="0" w:color="auto"/>
        <w:left w:val="none" w:sz="0" w:space="0" w:color="auto"/>
        <w:bottom w:val="none" w:sz="0" w:space="0" w:color="auto"/>
        <w:right w:val="none" w:sz="0" w:space="0" w:color="auto"/>
      </w:divBdr>
      <w:divsChild>
        <w:div w:id="163593658">
          <w:marLeft w:val="0"/>
          <w:marRight w:val="0"/>
          <w:marTop w:val="0"/>
          <w:marBottom w:val="0"/>
          <w:divBdr>
            <w:top w:val="none" w:sz="0" w:space="0" w:color="auto"/>
            <w:left w:val="none" w:sz="0" w:space="0" w:color="auto"/>
            <w:bottom w:val="none" w:sz="0" w:space="0" w:color="auto"/>
            <w:right w:val="none" w:sz="0" w:space="0" w:color="auto"/>
          </w:divBdr>
          <w:divsChild>
            <w:div w:id="323096781">
              <w:marLeft w:val="0"/>
              <w:marRight w:val="0"/>
              <w:marTop w:val="0"/>
              <w:marBottom w:val="0"/>
              <w:divBdr>
                <w:top w:val="none" w:sz="0" w:space="0" w:color="auto"/>
                <w:left w:val="none" w:sz="0" w:space="0" w:color="auto"/>
                <w:bottom w:val="none" w:sz="0" w:space="0" w:color="auto"/>
                <w:right w:val="none" w:sz="0" w:space="0" w:color="auto"/>
              </w:divBdr>
              <w:divsChild>
                <w:div w:id="1526945391">
                  <w:marLeft w:val="0"/>
                  <w:marRight w:val="0"/>
                  <w:marTop w:val="0"/>
                  <w:marBottom w:val="0"/>
                  <w:divBdr>
                    <w:top w:val="none" w:sz="0" w:space="0" w:color="auto"/>
                    <w:left w:val="none" w:sz="0" w:space="0" w:color="auto"/>
                    <w:bottom w:val="none" w:sz="0" w:space="0" w:color="auto"/>
                    <w:right w:val="none" w:sz="0" w:space="0" w:color="auto"/>
                  </w:divBdr>
                  <w:divsChild>
                    <w:div w:id="27295535">
                      <w:marLeft w:val="0"/>
                      <w:marRight w:val="0"/>
                      <w:marTop w:val="0"/>
                      <w:marBottom w:val="0"/>
                      <w:divBdr>
                        <w:top w:val="none" w:sz="0" w:space="0" w:color="auto"/>
                        <w:left w:val="none" w:sz="0" w:space="0" w:color="auto"/>
                        <w:bottom w:val="none" w:sz="0" w:space="0" w:color="auto"/>
                        <w:right w:val="none" w:sz="0" w:space="0" w:color="auto"/>
                      </w:divBdr>
                      <w:divsChild>
                        <w:div w:id="100883569">
                          <w:marLeft w:val="0"/>
                          <w:marRight w:val="0"/>
                          <w:marTop w:val="0"/>
                          <w:marBottom w:val="0"/>
                          <w:divBdr>
                            <w:top w:val="none" w:sz="0" w:space="0" w:color="auto"/>
                            <w:left w:val="none" w:sz="0" w:space="0" w:color="auto"/>
                            <w:bottom w:val="none" w:sz="0" w:space="0" w:color="auto"/>
                            <w:right w:val="none" w:sz="0" w:space="0" w:color="auto"/>
                          </w:divBdr>
                          <w:divsChild>
                            <w:div w:id="4830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yth8086</dc:creator>
  <cp:keywords/>
  <dc:description/>
  <cp:lastModifiedBy>yth8086</cp:lastModifiedBy>
  <cp:revision>1</cp:revision>
  <dcterms:created xsi:type="dcterms:W3CDTF">2018-01-17T06:36:00Z</dcterms:created>
  <dcterms:modified xsi:type="dcterms:W3CDTF">2018-01-17T06:36:00Z</dcterms:modified>
</cp:coreProperties>
</file>