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D8" w:rsidRDefault="00D05BD8" w:rsidP="0023782F">
      <w:pPr>
        <w:pStyle w:val="a7"/>
        <w:jc w:val="center"/>
        <w:outlineLvl w:val="0"/>
        <w:rPr>
          <w:rFonts w:eastAsia="標楷體" w:cs="Times New Roman"/>
          <w:b/>
          <w:sz w:val="32"/>
          <w:szCs w:val="32"/>
        </w:rPr>
      </w:pPr>
      <w:bookmarkStart w:id="0" w:name="_Ref454223942"/>
      <w:bookmarkStart w:id="1" w:name="_Ref454223924"/>
      <w:bookmarkStart w:id="2" w:name="_Ref454223937"/>
      <w:bookmarkStart w:id="3" w:name="簽到單"/>
      <w:r w:rsidRPr="00CF5647">
        <w:rPr>
          <w:rFonts w:eastAsia="標楷體" w:cs="Times New Roman" w:hint="eastAsia"/>
          <w:b/>
          <w:sz w:val="32"/>
          <w:szCs w:val="32"/>
        </w:rPr>
        <w:t>長榮大學</w:t>
      </w:r>
      <w:r w:rsidR="0023782F" w:rsidRPr="00CF5647">
        <w:rPr>
          <w:rFonts w:eastAsia="標楷體" w:cs="Times New Roman" w:hint="eastAsia"/>
          <w:b/>
          <w:sz w:val="32"/>
          <w:szCs w:val="32"/>
        </w:rPr>
        <w:t>美術</w:t>
      </w:r>
      <w:r w:rsidRPr="00CF5647">
        <w:rPr>
          <w:rFonts w:eastAsia="標楷體" w:cs="Times New Roman" w:hint="eastAsia"/>
          <w:b/>
          <w:sz w:val="32"/>
          <w:szCs w:val="32"/>
        </w:rPr>
        <w:t>學院教師升等評審細則</w:t>
      </w:r>
      <w:bookmarkEnd w:id="0"/>
    </w:p>
    <w:p w:rsidR="00CF5647" w:rsidRDefault="00CF5647" w:rsidP="00CF5647">
      <w:pPr>
        <w:jc w:val="right"/>
        <w:rPr>
          <w:rFonts w:ascii="標楷體" w:eastAsia="標楷體" w:hAnsi="標楷體"/>
          <w:sz w:val="16"/>
          <w:szCs w:val="16"/>
        </w:rPr>
      </w:pPr>
      <w:r w:rsidRPr="00CF5647">
        <w:rPr>
          <w:rFonts w:ascii="標楷體" w:eastAsia="標楷體" w:hAnsi="標楷體" w:hint="eastAsia"/>
          <w:sz w:val="16"/>
          <w:szCs w:val="16"/>
        </w:rPr>
        <w:t>108.08.18美術學院108學年度第一學期第1次院務會議通過</w:t>
      </w:r>
    </w:p>
    <w:p w:rsidR="007C7234" w:rsidRPr="00CF5647" w:rsidRDefault="007C7234" w:rsidP="00CF5647">
      <w:pPr>
        <w:jc w:val="right"/>
        <w:rPr>
          <w:rFonts w:ascii="標楷體" w:eastAsia="標楷體" w:hAnsi="標楷體"/>
          <w:sz w:val="16"/>
          <w:szCs w:val="16"/>
        </w:rPr>
      </w:pPr>
      <w:r w:rsidRPr="00CF5647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9.6.29</w:t>
      </w:r>
      <w:r w:rsidRPr="00CF5647">
        <w:rPr>
          <w:rFonts w:ascii="標楷體" w:eastAsia="標楷體" w:hAnsi="標楷體" w:hint="eastAsia"/>
          <w:sz w:val="16"/>
          <w:szCs w:val="16"/>
        </w:rPr>
        <w:t>美術學院108學年度第</w:t>
      </w:r>
      <w:r w:rsidR="00B61413">
        <w:rPr>
          <w:rFonts w:ascii="標楷體" w:eastAsia="標楷體" w:hAnsi="標楷體" w:hint="eastAsia"/>
          <w:sz w:val="16"/>
          <w:szCs w:val="16"/>
        </w:rPr>
        <w:t>二</w:t>
      </w:r>
      <w:bookmarkStart w:id="4" w:name="_GoBack"/>
      <w:bookmarkEnd w:id="4"/>
      <w:r w:rsidRPr="00CF5647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CF5647">
        <w:rPr>
          <w:rFonts w:ascii="標楷體" w:eastAsia="標楷體" w:hAnsi="標楷體" w:hint="eastAsia"/>
          <w:sz w:val="16"/>
          <w:szCs w:val="16"/>
        </w:rPr>
        <w:t>次院務會議通過</w:t>
      </w:r>
    </w:p>
    <w:p w:rsidR="00D05BD8" w:rsidRPr="00CF5647" w:rsidRDefault="00D05BD8" w:rsidP="00D05BD8">
      <w:pPr>
        <w:snapToGrid w:val="0"/>
        <w:spacing w:beforeLines="50" w:before="180" w:afterLines="50" w:after="180"/>
        <w:ind w:left="960" w:hangingChars="400" w:hanging="960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第一條</w:t>
      </w:r>
      <w:r w:rsidRPr="00CF5647">
        <w:rPr>
          <w:rFonts w:eastAsia="標楷體" w:cs="Times New Roman" w:hint="eastAsia"/>
          <w:szCs w:val="24"/>
        </w:rPr>
        <w:tab/>
      </w:r>
      <w:r w:rsidRPr="00CF5647">
        <w:rPr>
          <w:rFonts w:eastAsia="標楷體" w:cs="Times New Roman" w:hint="eastAsia"/>
          <w:szCs w:val="24"/>
        </w:rPr>
        <w:t>依據本校教師評審委員會設置辦法、本校教師升等評審辦法、本院教師評審委員會設置細則及相關規定，制訂本細則。</w:t>
      </w:r>
    </w:p>
    <w:p w:rsidR="00D05BD8" w:rsidRPr="00CF5647" w:rsidRDefault="00D05BD8" w:rsidP="00D05BD8">
      <w:pPr>
        <w:snapToGrid w:val="0"/>
        <w:spacing w:beforeLines="50" w:before="180" w:afterLines="50" w:after="180"/>
        <w:ind w:left="960" w:hangingChars="400" w:hanging="960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第二條</w:t>
      </w:r>
      <w:r w:rsidRPr="00CF5647">
        <w:rPr>
          <w:rFonts w:eastAsia="標楷體" w:cs="Times New Roman"/>
          <w:szCs w:val="24"/>
        </w:rPr>
        <w:tab/>
      </w:r>
      <w:r w:rsidRPr="00CF5647">
        <w:rPr>
          <w:rFonts w:eastAsia="標楷體" w:cs="Times New Roman" w:hint="eastAsia"/>
          <w:szCs w:val="24"/>
        </w:rPr>
        <w:t>本院專任教師之升等，除依據本校教師升等相關法規外，依照本細則辦理。</w:t>
      </w:r>
    </w:p>
    <w:p w:rsidR="00D05BD8" w:rsidRPr="00CF5647" w:rsidRDefault="00D05BD8" w:rsidP="00D05BD8">
      <w:pPr>
        <w:snapToGrid w:val="0"/>
        <w:spacing w:beforeLines="50" w:before="180"/>
        <w:ind w:left="960" w:hangingChars="400" w:hanging="960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第三條</w:t>
      </w:r>
      <w:r w:rsidRPr="00CF5647">
        <w:rPr>
          <w:rFonts w:eastAsia="標楷體" w:cs="Times New Roman"/>
          <w:szCs w:val="24"/>
        </w:rPr>
        <w:tab/>
      </w:r>
      <w:r w:rsidRPr="00CF5647">
        <w:rPr>
          <w:rFonts w:eastAsia="標楷體" w:cs="Times New Roman" w:hint="eastAsia"/>
          <w:szCs w:val="24"/>
        </w:rPr>
        <w:t>評審時各系、所應向本院提供系、所評審過程之全部資料，包括：</w:t>
      </w:r>
    </w:p>
    <w:p w:rsidR="00D05BD8" w:rsidRPr="00CF5647" w:rsidRDefault="00D05BD8" w:rsidP="00CF5647">
      <w:pPr>
        <w:snapToGrid w:val="0"/>
        <w:ind w:leftChars="355" w:left="1680" w:hangingChars="345" w:hanging="828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一、系、所教評會之會議紀錄。</w:t>
      </w:r>
    </w:p>
    <w:p w:rsidR="00D05BD8" w:rsidRPr="00CF5647" w:rsidRDefault="00D05BD8" w:rsidP="00CF5647">
      <w:pPr>
        <w:snapToGrid w:val="0"/>
        <w:ind w:leftChars="355" w:left="1680" w:hangingChars="345" w:hanging="828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二、升等方式如下</w:t>
      </w:r>
      <w:r w:rsidR="006B11DA" w:rsidRPr="00CF5647">
        <w:rPr>
          <w:rFonts w:eastAsia="標楷體" w:cs="Times New Roman" w:hint="eastAsia"/>
          <w:szCs w:val="24"/>
        </w:rPr>
        <w:t>：</w:t>
      </w:r>
    </w:p>
    <w:p w:rsidR="00D05BD8" w:rsidRPr="00CF5647" w:rsidRDefault="00D05BD8" w:rsidP="00CF5647">
      <w:pPr>
        <w:snapToGrid w:val="0"/>
        <w:ind w:leftChars="355" w:left="1680" w:hangingChars="345" w:hanging="828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（</w:t>
      </w:r>
      <w:r w:rsidR="00CF5647">
        <w:rPr>
          <w:rFonts w:eastAsia="標楷體" w:cs="Times New Roman" w:hint="eastAsia"/>
          <w:szCs w:val="24"/>
        </w:rPr>
        <w:t>一</w:t>
      </w:r>
      <w:r w:rsidRPr="00CF5647">
        <w:rPr>
          <w:rFonts w:eastAsia="標楷體" w:cs="Times New Roman" w:hint="eastAsia"/>
          <w:szCs w:val="24"/>
        </w:rPr>
        <w:t>）著作升等：</w:t>
      </w:r>
      <w:r w:rsidR="006B11DA" w:rsidRPr="00CF5647">
        <w:rPr>
          <w:rFonts w:eastAsia="標楷體"/>
          <w:szCs w:val="24"/>
        </w:rPr>
        <w:t>代表著作及參考</w:t>
      </w:r>
      <w:r w:rsidR="006B11DA" w:rsidRPr="00CF5647">
        <w:rPr>
          <w:rFonts w:eastAsia="標楷體"/>
          <w:b/>
          <w:szCs w:val="24"/>
        </w:rPr>
        <w:t>著</w:t>
      </w:r>
      <w:r w:rsidR="006B11DA" w:rsidRPr="00CF5647">
        <w:rPr>
          <w:rFonts w:eastAsia="標楷體"/>
          <w:szCs w:val="24"/>
        </w:rPr>
        <w:t>作</w:t>
      </w:r>
      <w:r w:rsidR="006B11DA" w:rsidRPr="00CF5647">
        <w:rPr>
          <w:rFonts w:eastAsia="標楷體" w:hint="eastAsia"/>
          <w:b/>
          <w:szCs w:val="24"/>
        </w:rPr>
        <w:t>至多五件，並自行擇一為代表作，其餘列為參考作</w:t>
      </w:r>
      <w:r w:rsidR="006B11DA" w:rsidRPr="00CF5647">
        <w:rPr>
          <w:rFonts w:eastAsia="標楷體" w:hint="eastAsia"/>
          <w:szCs w:val="24"/>
        </w:rPr>
        <w:t>。</w:t>
      </w:r>
    </w:p>
    <w:p w:rsidR="00D05BD8" w:rsidRPr="00CF5647" w:rsidRDefault="00D05BD8" w:rsidP="00CF5647">
      <w:pPr>
        <w:snapToGrid w:val="0"/>
        <w:ind w:leftChars="355" w:left="1680" w:hangingChars="345" w:hanging="828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（</w:t>
      </w:r>
      <w:r w:rsidR="00CF5647">
        <w:rPr>
          <w:rFonts w:eastAsia="標楷體" w:cs="Times New Roman" w:hint="eastAsia"/>
          <w:szCs w:val="24"/>
        </w:rPr>
        <w:t>二</w:t>
      </w:r>
      <w:r w:rsidRPr="00CF5647">
        <w:rPr>
          <w:rFonts w:eastAsia="標楷體" w:cs="Times New Roman" w:hint="eastAsia"/>
          <w:szCs w:val="24"/>
        </w:rPr>
        <w:t>）創作升等：展演或發表一覽表</w:t>
      </w:r>
      <w:r w:rsidR="00B341B3">
        <w:rPr>
          <w:rFonts w:eastAsia="標楷體" w:cs="Times New Roman" w:hint="eastAsia"/>
          <w:szCs w:val="24"/>
        </w:rPr>
        <w:t>依學校升等辦法</w:t>
      </w:r>
      <w:r w:rsidRPr="00CF5647">
        <w:rPr>
          <w:rFonts w:eastAsia="標楷體" w:cs="Times New Roman" w:hint="eastAsia"/>
          <w:szCs w:val="24"/>
        </w:rPr>
        <w:t>，代表</w:t>
      </w:r>
      <w:r w:rsidR="00CF5647">
        <w:rPr>
          <w:rFonts w:eastAsia="標楷體" w:cs="Times New Roman" w:hint="eastAsia"/>
          <w:szCs w:val="24"/>
        </w:rPr>
        <w:t>著</w:t>
      </w:r>
      <w:r w:rsidRPr="00CF5647">
        <w:rPr>
          <w:rFonts w:eastAsia="標楷體" w:cs="Times New Roman" w:hint="eastAsia"/>
          <w:szCs w:val="24"/>
        </w:rPr>
        <w:t>作及參考</w:t>
      </w:r>
      <w:r w:rsidR="00CF5647">
        <w:rPr>
          <w:rFonts w:eastAsia="標楷體" w:cs="Times New Roman" w:hint="eastAsia"/>
          <w:szCs w:val="24"/>
        </w:rPr>
        <w:t>著</w:t>
      </w:r>
      <w:r w:rsidRPr="00CF5647">
        <w:rPr>
          <w:rFonts w:eastAsia="標楷體" w:cs="Times New Roman" w:hint="eastAsia"/>
          <w:szCs w:val="24"/>
        </w:rPr>
        <w:t>作均需具備創作理念及內容說明。</w:t>
      </w:r>
    </w:p>
    <w:p w:rsidR="00D05BD8" w:rsidRPr="00CF5647" w:rsidRDefault="00D05BD8" w:rsidP="00CF5647">
      <w:pPr>
        <w:snapToGrid w:val="0"/>
        <w:ind w:leftChars="355" w:left="1560" w:hangingChars="295" w:hanging="708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（</w:t>
      </w:r>
      <w:r w:rsidR="00CF5647">
        <w:rPr>
          <w:rFonts w:eastAsia="標楷體" w:cs="Times New Roman" w:hint="eastAsia"/>
          <w:szCs w:val="24"/>
        </w:rPr>
        <w:t>三</w:t>
      </w:r>
      <w:r w:rsidRPr="00CF5647">
        <w:rPr>
          <w:rFonts w:eastAsia="標楷體" w:cs="Times New Roman" w:hint="eastAsia"/>
          <w:szCs w:val="24"/>
        </w:rPr>
        <w:t>）教學實務升等：教學實務報告（經發表公開發行或出版）、教學門檻及研究門檻佐證。</w:t>
      </w:r>
    </w:p>
    <w:p w:rsidR="00D05BD8" w:rsidRPr="00CF5647" w:rsidRDefault="00D05BD8" w:rsidP="00CF5647">
      <w:pPr>
        <w:snapToGrid w:val="0"/>
        <w:ind w:leftChars="355" w:left="1680" w:hangingChars="345" w:hanging="828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三、申請人在本級職升等年資內有關教學、研究及服務與輔導之評審資料。</w:t>
      </w:r>
    </w:p>
    <w:p w:rsidR="00D05BD8" w:rsidRPr="00CF5647" w:rsidRDefault="00D05BD8" w:rsidP="00CF5647">
      <w:pPr>
        <w:snapToGrid w:val="0"/>
        <w:ind w:leftChars="355" w:left="1680" w:hangingChars="345" w:hanging="828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四、學校規定之評審表格資料。</w:t>
      </w:r>
    </w:p>
    <w:p w:rsidR="00D05BD8" w:rsidRPr="00CF5647" w:rsidRDefault="00D05BD8" w:rsidP="00CF5647">
      <w:pPr>
        <w:snapToGrid w:val="0"/>
        <w:ind w:leftChars="355" w:left="1680" w:hangingChars="345" w:hanging="828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五、申請人自行補充之資料。</w:t>
      </w:r>
    </w:p>
    <w:p w:rsidR="00D05BD8" w:rsidRPr="00CF5647" w:rsidRDefault="00D05BD8" w:rsidP="00D05BD8">
      <w:pPr>
        <w:snapToGrid w:val="0"/>
        <w:spacing w:beforeLines="50" w:before="180" w:afterLines="50" w:after="180"/>
        <w:ind w:left="960" w:hangingChars="400" w:hanging="960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第四條</w:t>
      </w:r>
      <w:r w:rsidRPr="00CF5647">
        <w:rPr>
          <w:rFonts w:eastAsia="標楷體" w:cs="Times New Roman" w:hint="eastAsia"/>
          <w:szCs w:val="24"/>
        </w:rPr>
        <w:tab/>
      </w:r>
      <w:r w:rsidRPr="00CF5647">
        <w:rPr>
          <w:rFonts w:eastAsia="標楷體" w:cs="Times New Roman" w:hint="eastAsia"/>
          <w:szCs w:val="24"/>
        </w:rPr>
        <w:t>教師升等評審內容以教學、研究成果（著作、作品、技術報告、成就證明或教學實務報告）、服務與輔導三項為依據，審查評分要點另訂之。</w:t>
      </w:r>
    </w:p>
    <w:p w:rsidR="00D05BD8" w:rsidRPr="00CF5647" w:rsidRDefault="00D05BD8" w:rsidP="00D05BD8">
      <w:pPr>
        <w:snapToGrid w:val="0"/>
        <w:spacing w:beforeLines="50" w:before="180" w:afterLines="50" w:after="180"/>
        <w:ind w:left="960" w:hangingChars="400" w:hanging="960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第五條</w:t>
      </w:r>
      <w:r w:rsidRPr="00CF5647">
        <w:rPr>
          <w:rFonts w:eastAsia="標楷體" w:cs="Times New Roman" w:hint="eastAsia"/>
          <w:szCs w:val="24"/>
        </w:rPr>
        <w:tab/>
      </w:r>
      <w:r w:rsidRPr="00CF5647">
        <w:rPr>
          <w:rFonts w:eastAsia="標楷體" w:cs="Times New Roman" w:hint="eastAsia"/>
          <w:szCs w:val="24"/>
        </w:rPr>
        <w:t>院評審委員由院教師評審委員擔任之，每次會議須達三分之二以上委員出席方得開會，投票以三分之二（含）贊同為通過。</w:t>
      </w:r>
    </w:p>
    <w:p w:rsidR="00D05BD8" w:rsidRPr="00CF5647" w:rsidRDefault="00D05BD8" w:rsidP="00D05BD8">
      <w:pPr>
        <w:snapToGrid w:val="0"/>
        <w:spacing w:beforeLines="50" w:before="180" w:afterLines="50" w:after="180"/>
        <w:ind w:left="960" w:hangingChars="400" w:hanging="960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第六條</w:t>
      </w:r>
      <w:r w:rsidRPr="00CF5647">
        <w:rPr>
          <w:rFonts w:eastAsia="標楷體" w:cs="Times New Roman" w:hint="eastAsia"/>
          <w:szCs w:val="24"/>
        </w:rPr>
        <w:tab/>
      </w:r>
      <w:r w:rsidR="00DE0CBA">
        <w:rPr>
          <w:rFonts w:eastAsia="標楷體" w:cs="Times New Roman" w:hint="eastAsia"/>
          <w:szCs w:val="24"/>
        </w:rPr>
        <w:t>申請人對評審結果有疑義時，得向</w:t>
      </w:r>
      <w:r w:rsidR="00DE0CBA" w:rsidRPr="00DE0CBA">
        <w:rPr>
          <w:rFonts w:eastAsia="標楷體" w:cs="Times New Roman" w:hint="eastAsia"/>
          <w:szCs w:val="24"/>
          <w:highlight w:val="yellow"/>
        </w:rPr>
        <w:t>原級</w:t>
      </w:r>
      <w:r w:rsidRPr="00DE0CBA">
        <w:rPr>
          <w:rFonts w:eastAsia="標楷體" w:cs="Times New Roman" w:hint="eastAsia"/>
          <w:szCs w:val="24"/>
          <w:highlight w:val="yellow"/>
        </w:rPr>
        <w:t>教師評審委員會</w:t>
      </w:r>
      <w:r w:rsidRPr="00CF5647">
        <w:rPr>
          <w:rFonts w:eastAsia="標楷體" w:cs="Times New Roman" w:hint="eastAsia"/>
          <w:szCs w:val="24"/>
        </w:rPr>
        <w:t>提出書面申覆。</w:t>
      </w:r>
    </w:p>
    <w:p w:rsidR="00D05BD8" w:rsidRPr="00CF5647" w:rsidRDefault="00D05BD8" w:rsidP="00D05BD8">
      <w:pPr>
        <w:snapToGrid w:val="0"/>
        <w:spacing w:beforeLines="50" w:before="180" w:afterLines="50" w:after="180"/>
        <w:ind w:left="960" w:hangingChars="400" w:hanging="960"/>
        <w:rPr>
          <w:rFonts w:eastAsia="標楷體" w:cs="Times New Roman"/>
          <w:szCs w:val="24"/>
        </w:rPr>
      </w:pPr>
      <w:r w:rsidRPr="00CF5647">
        <w:rPr>
          <w:rFonts w:eastAsia="標楷體" w:cs="Times New Roman" w:hint="eastAsia"/>
          <w:szCs w:val="24"/>
        </w:rPr>
        <w:t>第七條</w:t>
      </w:r>
      <w:r w:rsidRPr="00CF5647">
        <w:rPr>
          <w:rFonts w:eastAsia="標楷體" w:cs="Times New Roman" w:hint="eastAsia"/>
          <w:szCs w:val="24"/>
        </w:rPr>
        <w:tab/>
      </w:r>
      <w:r w:rsidRPr="00CF5647">
        <w:rPr>
          <w:rFonts w:eastAsia="標楷體" w:cs="Times New Roman" w:hint="eastAsia"/>
          <w:szCs w:val="24"/>
        </w:rPr>
        <w:t>本細則經院務會議通過後，報請校教師評審委員會核備，修正時亦同。</w:t>
      </w:r>
    </w:p>
    <w:bookmarkEnd w:id="1"/>
    <w:bookmarkEnd w:id="2"/>
    <w:bookmarkEnd w:id="3"/>
    <w:p w:rsidR="00D05BD8" w:rsidRPr="00CF5647" w:rsidRDefault="00D05BD8">
      <w:pPr>
        <w:widowControl/>
        <w:rPr>
          <w:szCs w:val="24"/>
        </w:rPr>
      </w:pPr>
    </w:p>
    <w:sectPr w:rsidR="00D05BD8" w:rsidRPr="00CF5647" w:rsidSect="006777CD">
      <w:footerReference w:type="even" r:id="rId7"/>
      <w:footerReference w:type="default" r:id="rId8"/>
      <w:type w:val="continuous"/>
      <w:pgSz w:w="11906" w:h="16838" w:code="9"/>
      <w:pgMar w:top="993" w:right="1133" w:bottom="720" w:left="993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22" w:rsidRDefault="00857522">
      <w:r>
        <w:separator/>
      </w:r>
    </w:p>
  </w:endnote>
  <w:endnote w:type="continuationSeparator" w:id="0">
    <w:p w:rsidR="00857522" w:rsidRDefault="0085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476112016"/>
      <w:docPartObj>
        <w:docPartGallery w:val="Page Numbers (Bottom of Page)"/>
        <w:docPartUnique/>
      </w:docPartObj>
    </w:sdtPr>
    <w:sdtEndPr/>
    <w:sdtContent>
      <w:p w:rsidR="00102222" w:rsidRPr="00B61789" w:rsidRDefault="00260DC9" w:rsidP="00B61789">
        <w:pPr>
          <w:pStyle w:val="a5"/>
          <w:rPr>
            <w:sz w:val="24"/>
          </w:rPr>
        </w:pPr>
        <w:r w:rsidRPr="007A0A25">
          <w:rPr>
            <w:sz w:val="24"/>
          </w:rPr>
          <w:fldChar w:fldCharType="begin"/>
        </w:r>
        <w:r w:rsidRPr="007A0A25">
          <w:rPr>
            <w:sz w:val="24"/>
          </w:rPr>
          <w:instrText>PAGE   \* MERGEFORMAT</w:instrText>
        </w:r>
        <w:r w:rsidRPr="007A0A25">
          <w:rPr>
            <w:sz w:val="24"/>
          </w:rPr>
          <w:fldChar w:fldCharType="separate"/>
        </w:r>
        <w:r w:rsidRPr="00942B0B">
          <w:rPr>
            <w:noProof/>
            <w:sz w:val="24"/>
            <w:lang w:val="zh-TW"/>
          </w:rPr>
          <w:t>20</w:t>
        </w:r>
        <w:r w:rsidRPr="007A0A25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924261817"/>
      <w:docPartObj>
        <w:docPartGallery w:val="Page Numbers (Bottom of Page)"/>
        <w:docPartUnique/>
      </w:docPartObj>
    </w:sdtPr>
    <w:sdtEndPr/>
    <w:sdtContent>
      <w:p w:rsidR="00102222" w:rsidRPr="006A7E7A" w:rsidRDefault="00260DC9" w:rsidP="006A7E7A">
        <w:pPr>
          <w:pStyle w:val="a5"/>
          <w:jc w:val="right"/>
          <w:rPr>
            <w:sz w:val="24"/>
          </w:rPr>
        </w:pPr>
        <w:r w:rsidRPr="007A0A25">
          <w:rPr>
            <w:sz w:val="24"/>
          </w:rPr>
          <w:fldChar w:fldCharType="begin"/>
        </w:r>
        <w:r w:rsidRPr="007A0A25">
          <w:rPr>
            <w:sz w:val="24"/>
          </w:rPr>
          <w:instrText>PAGE   \* MERGEFORMAT</w:instrText>
        </w:r>
        <w:r w:rsidRPr="007A0A25">
          <w:rPr>
            <w:sz w:val="24"/>
          </w:rPr>
          <w:fldChar w:fldCharType="separate"/>
        </w:r>
        <w:r w:rsidR="00B61413" w:rsidRPr="00B61413">
          <w:rPr>
            <w:noProof/>
            <w:sz w:val="24"/>
            <w:lang w:val="zh-TW"/>
          </w:rPr>
          <w:t>1</w:t>
        </w:r>
        <w:r w:rsidRPr="007A0A2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22" w:rsidRDefault="00857522">
      <w:r>
        <w:separator/>
      </w:r>
    </w:p>
  </w:footnote>
  <w:footnote w:type="continuationSeparator" w:id="0">
    <w:p w:rsidR="00857522" w:rsidRDefault="0085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690"/>
    <w:multiLevelType w:val="hybridMultilevel"/>
    <w:tmpl w:val="8E7A5AFE"/>
    <w:lvl w:ilvl="0" w:tplc="3C0AC1D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A801C9"/>
    <w:multiLevelType w:val="hybridMultilevel"/>
    <w:tmpl w:val="6A0816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7E41D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D3B63"/>
    <w:multiLevelType w:val="hybridMultilevel"/>
    <w:tmpl w:val="CEEAA76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942640D"/>
    <w:multiLevelType w:val="hybridMultilevel"/>
    <w:tmpl w:val="08D8B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F3783"/>
    <w:multiLevelType w:val="hybridMultilevel"/>
    <w:tmpl w:val="CDE6AA6C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8465B"/>
    <w:multiLevelType w:val="hybridMultilevel"/>
    <w:tmpl w:val="8AD6D1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6232BB"/>
    <w:multiLevelType w:val="hybridMultilevel"/>
    <w:tmpl w:val="B97EC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374A78"/>
    <w:multiLevelType w:val="hybridMultilevel"/>
    <w:tmpl w:val="37AC2004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5472EA"/>
    <w:multiLevelType w:val="hybridMultilevel"/>
    <w:tmpl w:val="37AC2004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63FC8"/>
    <w:multiLevelType w:val="hybridMultilevel"/>
    <w:tmpl w:val="05281F64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5043D64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9D10E20"/>
    <w:multiLevelType w:val="hybridMultilevel"/>
    <w:tmpl w:val="0EB21864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1B2E33"/>
    <w:multiLevelType w:val="hybridMultilevel"/>
    <w:tmpl w:val="0E58B6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7E41D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E71389"/>
    <w:multiLevelType w:val="hybridMultilevel"/>
    <w:tmpl w:val="B90444E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17C5033"/>
    <w:multiLevelType w:val="hybridMultilevel"/>
    <w:tmpl w:val="8F4AA1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7E41D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2C5911"/>
    <w:multiLevelType w:val="hybridMultilevel"/>
    <w:tmpl w:val="2A623C7E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5043D64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9A4355F"/>
    <w:multiLevelType w:val="hybridMultilevel"/>
    <w:tmpl w:val="08109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7E41D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DD2CEF"/>
    <w:multiLevelType w:val="hybridMultilevel"/>
    <w:tmpl w:val="119E2A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3116F8"/>
    <w:multiLevelType w:val="hybridMultilevel"/>
    <w:tmpl w:val="C21A053A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E354B8"/>
    <w:multiLevelType w:val="hybridMultilevel"/>
    <w:tmpl w:val="02C0B97E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6384EAC"/>
    <w:multiLevelType w:val="hybridMultilevel"/>
    <w:tmpl w:val="05281F64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5043D64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D4B2886"/>
    <w:multiLevelType w:val="hybridMultilevel"/>
    <w:tmpl w:val="A1C8DE74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771425"/>
    <w:multiLevelType w:val="hybridMultilevel"/>
    <w:tmpl w:val="E6C472E0"/>
    <w:lvl w:ilvl="0" w:tplc="3B9ADB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9727D8"/>
    <w:multiLevelType w:val="hybridMultilevel"/>
    <w:tmpl w:val="5BF8A358"/>
    <w:lvl w:ilvl="0" w:tplc="CB0E66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E40EA2"/>
    <w:multiLevelType w:val="hybridMultilevel"/>
    <w:tmpl w:val="CEEAA76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E892304"/>
    <w:multiLevelType w:val="hybridMultilevel"/>
    <w:tmpl w:val="CEEAA76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FD55D91"/>
    <w:multiLevelType w:val="hybridMultilevel"/>
    <w:tmpl w:val="81BC83FC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4E175F"/>
    <w:multiLevelType w:val="hybridMultilevel"/>
    <w:tmpl w:val="8F4AA1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7E41D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306EA7"/>
    <w:multiLevelType w:val="hybridMultilevel"/>
    <w:tmpl w:val="764242C0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8F6CB3"/>
    <w:multiLevelType w:val="hybridMultilevel"/>
    <w:tmpl w:val="CEEAA76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4B620FD"/>
    <w:multiLevelType w:val="hybridMultilevel"/>
    <w:tmpl w:val="CEEAA76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AD867AA"/>
    <w:multiLevelType w:val="hybridMultilevel"/>
    <w:tmpl w:val="57304FA4"/>
    <w:lvl w:ilvl="0" w:tplc="E742905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E727E53"/>
    <w:multiLevelType w:val="hybridMultilevel"/>
    <w:tmpl w:val="374E2ADC"/>
    <w:lvl w:ilvl="0" w:tplc="C7E41D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A226EE"/>
    <w:multiLevelType w:val="hybridMultilevel"/>
    <w:tmpl w:val="594C540A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EE127C"/>
    <w:multiLevelType w:val="hybridMultilevel"/>
    <w:tmpl w:val="C018CA48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C877DA"/>
    <w:multiLevelType w:val="hybridMultilevel"/>
    <w:tmpl w:val="EF02BD0A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5043D64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1F12E1A"/>
    <w:multiLevelType w:val="hybridMultilevel"/>
    <w:tmpl w:val="CEEAA76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2423AAA"/>
    <w:multiLevelType w:val="hybridMultilevel"/>
    <w:tmpl w:val="B90444E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611756F"/>
    <w:multiLevelType w:val="hybridMultilevel"/>
    <w:tmpl w:val="F4F86BA2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1D42BF"/>
    <w:multiLevelType w:val="hybridMultilevel"/>
    <w:tmpl w:val="CEEAA76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63717AF"/>
    <w:multiLevelType w:val="hybridMultilevel"/>
    <w:tmpl w:val="B90444E0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666C1027"/>
    <w:multiLevelType w:val="hybridMultilevel"/>
    <w:tmpl w:val="A9FEE522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783C38"/>
    <w:multiLevelType w:val="hybridMultilevel"/>
    <w:tmpl w:val="37ECB90A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6AFC1941"/>
    <w:multiLevelType w:val="hybridMultilevel"/>
    <w:tmpl w:val="C21A053A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0D7600"/>
    <w:multiLevelType w:val="hybridMultilevel"/>
    <w:tmpl w:val="EF02BD0A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5043D64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 w15:restartNumberingAfterBreak="0">
    <w:nsid w:val="6F0E3F70"/>
    <w:multiLevelType w:val="hybridMultilevel"/>
    <w:tmpl w:val="05281F64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5043D64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6F7D5F28"/>
    <w:multiLevelType w:val="hybridMultilevel"/>
    <w:tmpl w:val="75F6E9EC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D54118"/>
    <w:multiLevelType w:val="hybridMultilevel"/>
    <w:tmpl w:val="DFD6C3C6"/>
    <w:lvl w:ilvl="0" w:tplc="E74290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C7E41DA0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30C64FE"/>
    <w:multiLevelType w:val="hybridMultilevel"/>
    <w:tmpl w:val="7A663A5E"/>
    <w:lvl w:ilvl="0" w:tplc="E74290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39"/>
  </w:num>
  <w:num w:numId="5">
    <w:abstractNumId w:val="14"/>
  </w:num>
  <w:num w:numId="6">
    <w:abstractNumId w:val="41"/>
  </w:num>
  <w:num w:numId="7">
    <w:abstractNumId w:val="19"/>
  </w:num>
  <w:num w:numId="8">
    <w:abstractNumId w:val="9"/>
  </w:num>
  <w:num w:numId="9">
    <w:abstractNumId w:val="17"/>
  </w:num>
  <w:num w:numId="10">
    <w:abstractNumId w:val="30"/>
  </w:num>
  <w:num w:numId="11">
    <w:abstractNumId w:val="45"/>
  </w:num>
  <w:num w:numId="12">
    <w:abstractNumId w:val="36"/>
  </w:num>
  <w:num w:numId="13">
    <w:abstractNumId w:val="32"/>
  </w:num>
  <w:num w:numId="14">
    <w:abstractNumId w:val="33"/>
  </w:num>
  <w:num w:numId="15">
    <w:abstractNumId w:val="42"/>
  </w:num>
  <w:num w:numId="16">
    <w:abstractNumId w:val="44"/>
  </w:num>
  <w:num w:numId="17">
    <w:abstractNumId w:val="47"/>
  </w:num>
  <w:num w:numId="18">
    <w:abstractNumId w:val="7"/>
  </w:num>
  <w:num w:numId="19">
    <w:abstractNumId w:val="8"/>
  </w:num>
  <w:num w:numId="20">
    <w:abstractNumId w:val="27"/>
  </w:num>
  <w:num w:numId="21">
    <w:abstractNumId w:val="25"/>
  </w:num>
  <w:num w:numId="22">
    <w:abstractNumId w:val="0"/>
  </w:num>
  <w:num w:numId="23">
    <w:abstractNumId w:val="10"/>
  </w:num>
  <w:num w:numId="24">
    <w:abstractNumId w:val="11"/>
  </w:num>
  <w:num w:numId="25">
    <w:abstractNumId w:val="26"/>
  </w:num>
  <w:num w:numId="26">
    <w:abstractNumId w:val="31"/>
  </w:num>
  <w:num w:numId="27">
    <w:abstractNumId w:val="38"/>
  </w:num>
  <w:num w:numId="28">
    <w:abstractNumId w:val="20"/>
  </w:num>
  <w:num w:numId="29">
    <w:abstractNumId w:val="43"/>
  </w:num>
  <w:num w:numId="30">
    <w:abstractNumId w:val="34"/>
  </w:num>
  <w:num w:numId="31">
    <w:abstractNumId w:val="18"/>
  </w:num>
  <w:num w:numId="32">
    <w:abstractNumId w:val="4"/>
  </w:num>
  <w:num w:numId="33">
    <w:abstractNumId w:val="23"/>
  </w:num>
  <w:num w:numId="34">
    <w:abstractNumId w:val="40"/>
  </w:num>
  <w:num w:numId="35">
    <w:abstractNumId w:val="28"/>
  </w:num>
  <w:num w:numId="36">
    <w:abstractNumId w:val="37"/>
  </w:num>
  <w:num w:numId="37">
    <w:abstractNumId w:val="29"/>
  </w:num>
  <w:num w:numId="38">
    <w:abstractNumId w:val="24"/>
  </w:num>
  <w:num w:numId="39">
    <w:abstractNumId w:val="46"/>
  </w:num>
  <w:num w:numId="40">
    <w:abstractNumId w:val="35"/>
  </w:num>
  <w:num w:numId="41">
    <w:abstractNumId w:val="13"/>
  </w:num>
  <w:num w:numId="42">
    <w:abstractNumId w:val="15"/>
  </w:num>
  <w:num w:numId="43">
    <w:abstractNumId w:val="21"/>
  </w:num>
  <w:num w:numId="44">
    <w:abstractNumId w:val="5"/>
  </w:num>
  <w:num w:numId="45">
    <w:abstractNumId w:val="1"/>
  </w:num>
  <w:num w:numId="46">
    <w:abstractNumId w:val="3"/>
  </w:num>
  <w:num w:numId="47">
    <w:abstractNumId w:val="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C9"/>
    <w:rsid w:val="000A1AC7"/>
    <w:rsid w:val="000B7D62"/>
    <w:rsid w:val="00116827"/>
    <w:rsid w:val="0023782F"/>
    <w:rsid w:val="00260DC9"/>
    <w:rsid w:val="0034356A"/>
    <w:rsid w:val="003C4C50"/>
    <w:rsid w:val="00446615"/>
    <w:rsid w:val="004965BD"/>
    <w:rsid w:val="004C3EA6"/>
    <w:rsid w:val="00535538"/>
    <w:rsid w:val="0056656A"/>
    <w:rsid w:val="005B1D18"/>
    <w:rsid w:val="005F019D"/>
    <w:rsid w:val="00627B36"/>
    <w:rsid w:val="006777CD"/>
    <w:rsid w:val="006B11DA"/>
    <w:rsid w:val="00784012"/>
    <w:rsid w:val="00792BBF"/>
    <w:rsid w:val="007C7234"/>
    <w:rsid w:val="007F6380"/>
    <w:rsid w:val="00857522"/>
    <w:rsid w:val="00A03EEB"/>
    <w:rsid w:val="00A33F91"/>
    <w:rsid w:val="00B012BD"/>
    <w:rsid w:val="00B341B3"/>
    <w:rsid w:val="00B61413"/>
    <w:rsid w:val="00BB44D1"/>
    <w:rsid w:val="00BF511C"/>
    <w:rsid w:val="00CF5647"/>
    <w:rsid w:val="00D05BD8"/>
    <w:rsid w:val="00D368BE"/>
    <w:rsid w:val="00DE0CBA"/>
    <w:rsid w:val="00EA65C8"/>
    <w:rsid w:val="00EE6AB4"/>
    <w:rsid w:val="00F05454"/>
    <w:rsid w:val="00F317C8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CB89A-D8CE-4D87-904D-11CD02F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60DC9"/>
    <w:rPr>
      <w:sz w:val="20"/>
      <w:szCs w:val="20"/>
    </w:rPr>
  </w:style>
  <w:style w:type="paragraph" w:styleId="a5">
    <w:name w:val="footer"/>
    <w:basedOn w:val="a"/>
    <w:link w:val="a6"/>
    <w:unhideWhenUsed/>
    <w:rsid w:val="0026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60DC9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260DC9"/>
    <w:rPr>
      <w:sz w:val="20"/>
      <w:szCs w:val="20"/>
    </w:rPr>
  </w:style>
  <w:style w:type="paragraph" w:styleId="a8">
    <w:name w:val="Balloon Text"/>
    <w:basedOn w:val="a"/>
    <w:link w:val="a9"/>
    <w:semiHidden/>
    <w:unhideWhenUsed/>
    <w:rsid w:val="0026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60D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0DC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0DC9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26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0DC9"/>
    <w:pPr>
      <w:ind w:leftChars="200" w:left="480"/>
    </w:pPr>
  </w:style>
  <w:style w:type="paragraph" w:customStyle="1" w:styleId="msonormal0">
    <w:name w:val="msonormal"/>
    <w:basedOn w:val="a"/>
    <w:rsid w:val="00260D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260DC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6">
    <w:name w:val="font6"/>
    <w:basedOn w:val="a"/>
    <w:rsid w:val="00260DC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260DC9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260DC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260DC9"/>
    <w:pPr>
      <w:widowControl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5">
    <w:name w:val="xl65"/>
    <w:basedOn w:val="a"/>
    <w:rsid w:val="00260DC9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6">
    <w:name w:val="xl66"/>
    <w:basedOn w:val="a"/>
    <w:rsid w:val="00260DC9"/>
    <w:pPr>
      <w:widowControl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7">
    <w:name w:val="xl67"/>
    <w:basedOn w:val="a"/>
    <w:rsid w:val="00260DC9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8">
    <w:name w:val="xl68"/>
    <w:basedOn w:val="a"/>
    <w:rsid w:val="00260DC9"/>
    <w:pPr>
      <w:widowControl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9">
    <w:name w:val="xl69"/>
    <w:basedOn w:val="a"/>
    <w:rsid w:val="00260DC9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0">
    <w:name w:val="xl70"/>
    <w:basedOn w:val="a"/>
    <w:rsid w:val="00260D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60DC9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0DC9"/>
    <w:rPr>
      <w:rFonts w:asciiTheme="minorHAnsi" w:eastAsiaTheme="minorEastAsia" w:hAnsiTheme="minorHAnsi"/>
      <w:kern w:val="0"/>
      <w:sz w:val="22"/>
      <w:lang w:eastAsia="en-US"/>
    </w:rPr>
  </w:style>
  <w:style w:type="paragraph" w:styleId="ae">
    <w:name w:val="Body Text Indent"/>
    <w:basedOn w:val="a"/>
    <w:link w:val="af"/>
    <w:rsid w:val="00260DC9"/>
    <w:pPr>
      <w:spacing w:line="440" w:lineRule="exact"/>
      <w:ind w:leftChars="400" w:left="1660" w:hangingChars="250" w:hanging="700"/>
      <w:jc w:val="both"/>
    </w:pPr>
    <w:rPr>
      <w:rFonts w:ascii="標楷體" w:eastAsia="標楷體" w:cs="Times New Roman"/>
      <w:sz w:val="28"/>
      <w:szCs w:val="20"/>
    </w:rPr>
  </w:style>
  <w:style w:type="character" w:customStyle="1" w:styleId="af">
    <w:name w:val="本文縮排 字元"/>
    <w:basedOn w:val="a0"/>
    <w:link w:val="ae"/>
    <w:rsid w:val="00260DC9"/>
    <w:rPr>
      <w:rFonts w:ascii="標楷體" w:eastAsia="標楷體" w:cs="Times New Roman"/>
      <w:sz w:val="28"/>
      <w:szCs w:val="20"/>
    </w:rPr>
  </w:style>
  <w:style w:type="character" w:customStyle="1" w:styleId="dialogtext1">
    <w:name w:val="dialog_text1"/>
    <w:basedOn w:val="a0"/>
    <w:rsid w:val="00260DC9"/>
    <w:rPr>
      <w:rFonts w:ascii="sөũ" w:hAnsi="sөũ" w:hint="default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60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60DC9"/>
    <w:rPr>
      <w:rFonts w:ascii="細明體" w:eastAsia="細明體" w:hAnsi="細明體" w:cs="細明體"/>
      <w:kern w:val="0"/>
      <w:szCs w:val="24"/>
    </w:rPr>
  </w:style>
  <w:style w:type="paragraph" w:styleId="af0">
    <w:name w:val="Note Heading"/>
    <w:basedOn w:val="a"/>
    <w:next w:val="a"/>
    <w:link w:val="af1"/>
    <w:rsid w:val="00260DC9"/>
    <w:pPr>
      <w:jc w:val="center"/>
    </w:pPr>
    <w:rPr>
      <w:rFonts w:eastAsia="標楷體" w:cs="Times New Roman"/>
      <w:szCs w:val="24"/>
    </w:rPr>
  </w:style>
  <w:style w:type="character" w:customStyle="1" w:styleId="af1">
    <w:name w:val="註釋標題 字元"/>
    <w:basedOn w:val="a0"/>
    <w:link w:val="af0"/>
    <w:rsid w:val="00260DC9"/>
    <w:rPr>
      <w:rFonts w:eastAsia="標楷體" w:cs="Times New Roman"/>
      <w:szCs w:val="24"/>
    </w:rPr>
  </w:style>
  <w:style w:type="paragraph" w:styleId="af2">
    <w:name w:val="Closing"/>
    <w:basedOn w:val="a"/>
    <w:link w:val="af3"/>
    <w:rsid w:val="00260DC9"/>
    <w:pPr>
      <w:ind w:leftChars="1800" w:left="100"/>
    </w:pPr>
    <w:rPr>
      <w:rFonts w:eastAsia="標楷體" w:cs="Times New Roman"/>
      <w:szCs w:val="24"/>
    </w:rPr>
  </w:style>
  <w:style w:type="character" w:customStyle="1" w:styleId="af3">
    <w:name w:val="結語 字元"/>
    <w:basedOn w:val="a0"/>
    <w:link w:val="af2"/>
    <w:rsid w:val="00260DC9"/>
    <w:rPr>
      <w:rFonts w:eastAsia="標楷體" w:cs="Times New Roman"/>
      <w:szCs w:val="24"/>
    </w:rPr>
  </w:style>
  <w:style w:type="character" w:styleId="af4">
    <w:name w:val="page number"/>
    <w:rsid w:val="00260D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9</cp:revision>
  <cp:lastPrinted>2020-04-10T03:06:00Z</cp:lastPrinted>
  <dcterms:created xsi:type="dcterms:W3CDTF">2019-08-19T07:28:00Z</dcterms:created>
  <dcterms:modified xsi:type="dcterms:W3CDTF">2020-06-29T08:11:00Z</dcterms:modified>
</cp:coreProperties>
</file>